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7" w:rsidRDefault="00B57B17" w:rsidP="00B57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 Reasons for opposing </w:t>
      </w:r>
      <w:proofErr w:type="spellStart"/>
      <w:r w:rsidRPr="00B57B17">
        <w:rPr>
          <w:b/>
          <w:sz w:val="28"/>
          <w:szCs w:val="28"/>
        </w:rPr>
        <w:t>Alt</w:t>
      </w:r>
      <w:r>
        <w:rPr>
          <w:b/>
          <w:sz w:val="28"/>
          <w:szCs w:val="28"/>
        </w:rPr>
        <w:t>aGas</w:t>
      </w:r>
      <w:proofErr w:type="spellEnd"/>
      <w:r>
        <w:rPr>
          <w:b/>
          <w:sz w:val="28"/>
          <w:szCs w:val="28"/>
        </w:rPr>
        <w:t>/Washington Gas application (FC1142)</w:t>
      </w:r>
    </w:p>
    <w:p w:rsidR="00B57B17" w:rsidRPr="00B57B17" w:rsidRDefault="00B57B17" w:rsidP="00B57B17">
      <w:pPr>
        <w:rPr>
          <w:b/>
          <w:sz w:val="28"/>
          <w:szCs w:val="28"/>
        </w:rPr>
      </w:pPr>
    </w:p>
    <w:p w:rsidR="00B57B17" w:rsidRPr="00B57B17" w:rsidRDefault="00B57B17" w:rsidP="00B57B17">
      <w:r>
        <w:rPr>
          <w:sz w:val="28"/>
          <w:szCs w:val="28"/>
        </w:rPr>
        <w:t xml:space="preserve"> </w:t>
      </w:r>
      <w:r w:rsidRPr="00B57B17">
        <w:t xml:space="preserve">  a) Extremely minimal benefits to residents and ratepa</w:t>
      </w:r>
      <w:r w:rsidR="008F5A7B">
        <w:t xml:space="preserve">yers ($50 one-time rate credit and </w:t>
      </w:r>
      <w:r w:rsidRPr="00B57B17">
        <w:t>no improvement in service quality, safety, or reliability)</w:t>
      </w:r>
    </w:p>
    <w:p w:rsidR="00B57B17" w:rsidRDefault="00B57B17" w:rsidP="00B57B17"/>
    <w:p w:rsidR="00B57B17" w:rsidRPr="00B57B17" w:rsidRDefault="00B57B17" w:rsidP="00B57B17">
      <w:r>
        <w:t xml:space="preserve"> </w:t>
      </w:r>
      <w:r w:rsidRPr="00B57B17">
        <w:t xml:space="preserve">  b) Diminished local control, as </w:t>
      </w:r>
      <w:proofErr w:type="spellStart"/>
      <w:r w:rsidRPr="00B57B17">
        <w:t>AltaGas</w:t>
      </w:r>
      <w:proofErr w:type="spellEnd"/>
      <w:r w:rsidRPr="00B57B17">
        <w:t xml:space="preserve"> is a Canadian company and will keep its HQ in Canada. (Its primary interest is in extracting steady profits from the regulated utility.)</w:t>
      </w:r>
    </w:p>
    <w:p w:rsidR="00B57B17" w:rsidRDefault="00B57B17" w:rsidP="00B57B17"/>
    <w:p w:rsidR="00B57B17" w:rsidRPr="00B57B17" w:rsidRDefault="00B57B17" w:rsidP="00B57B17">
      <w:r>
        <w:t xml:space="preserve"> </w:t>
      </w:r>
      <w:r w:rsidRPr="00B57B17">
        <w:t xml:space="preserve">  c) Reduced focus on </w:t>
      </w:r>
      <w:r w:rsidR="008F5A7B">
        <w:t>serving DC</w:t>
      </w:r>
      <w:r w:rsidRPr="00B57B17">
        <w:t xml:space="preserve"> customers. In fact, </w:t>
      </w:r>
      <w:proofErr w:type="spellStart"/>
      <w:r w:rsidRPr="00B57B17">
        <w:t>AltaGas</w:t>
      </w:r>
      <w:proofErr w:type="spellEnd"/>
      <w:r w:rsidRPr="00B57B17">
        <w:t xml:space="preserve"> has said it wants WGL leadership to take over management of </w:t>
      </w:r>
      <w:proofErr w:type="spellStart"/>
      <w:r w:rsidRPr="00B57B17">
        <w:t>AltaGas’s</w:t>
      </w:r>
      <w:proofErr w:type="spellEnd"/>
      <w:r w:rsidRPr="00B57B17">
        <w:t xml:space="preserve"> other gas utilities (in Michigan and Alaska).</w:t>
      </w:r>
    </w:p>
    <w:p w:rsidR="00B57B17" w:rsidRDefault="00B57B17" w:rsidP="00B57B17"/>
    <w:p w:rsidR="00B57B17" w:rsidRPr="00B57B17" w:rsidRDefault="00B57B17" w:rsidP="00B57B17">
      <w:r>
        <w:t xml:space="preserve"> </w:t>
      </w:r>
      <w:r w:rsidRPr="00B57B17">
        <w:t xml:space="preserve">  d) Likely increase in future rates for gas service, in part because:</w:t>
      </w:r>
    </w:p>
    <w:p w:rsidR="00B57B17" w:rsidRPr="00B57B17" w:rsidRDefault="00B57B17" w:rsidP="00B57B17">
      <w:r w:rsidRPr="00B57B17">
        <w:t xml:space="preserve">          </w:t>
      </w:r>
      <w:proofErr w:type="spellStart"/>
      <w:r w:rsidRPr="00B57B17">
        <w:t>i</w:t>
      </w:r>
      <w:proofErr w:type="spellEnd"/>
      <w:r w:rsidRPr="00B57B17">
        <w:t xml:space="preserve">) </w:t>
      </w:r>
      <w:proofErr w:type="spellStart"/>
      <w:r w:rsidRPr="00B57B17">
        <w:t>AltaGas</w:t>
      </w:r>
      <w:proofErr w:type="spellEnd"/>
      <w:r w:rsidRPr="00B57B17">
        <w:t xml:space="preserve"> has very little gas distribution business right now </w:t>
      </w:r>
      <w:r w:rsidR="008F5A7B">
        <w:t xml:space="preserve">– Washington Gas would triple the number of customers it serves -- </w:t>
      </w:r>
      <w:r w:rsidRPr="00B57B17">
        <w:t xml:space="preserve">and there </w:t>
      </w:r>
      <w:r w:rsidR="008F5A7B">
        <w:t xml:space="preserve">are likely to be few </w:t>
      </w:r>
      <w:r w:rsidRPr="00B57B17">
        <w:t>if any “synergy savings”</w:t>
      </w:r>
      <w:r w:rsidR="008F5A7B">
        <w:t xml:space="preserve"> created by the combination of the two companies. </w:t>
      </w:r>
    </w:p>
    <w:p w:rsidR="00B57B17" w:rsidRPr="00B57B17" w:rsidRDefault="00B57B17" w:rsidP="00B57B17">
      <w:r w:rsidRPr="00B57B17">
        <w:t xml:space="preserve">         ii) Converting Washington Gas to an </w:t>
      </w:r>
      <w:proofErr w:type="spellStart"/>
      <w:r w:rsidRPr="00B57B17">
        <w:t>AltaGas</w:t>
      </w:r>
      <w:proofErr w:type="spellEnd"/>
      <w:r w:rsidRPr="00B57B17">
        <w:t xml:space="preserve"> subsidiary could even increase costs as the companies try to integrate computer systems and administrative processes.</w:t>
      </w:r>
    </w:p>
    <w:p w:rsidR="00B57B17" w:rsidRPr="00B57B17" w:rsidRDefault="00B57B17" w:rsidP="00B57B17">
      <w:r w:rsidRPr="00B57B17">
        <w:t xml:space="preserve">        iii) </w:t>
      </w:r>
      <w:proofErr w:type="spellStart"/>
      <w:r w:rsidRPr="00B57B17">
        <w:t>AltaGas</w:t>
      </w:r>
      <w:proofErr w:type="spellEnd"/>
      <w:r w:rsidRPr="00B57B17">
        <w:t xml:space="preserve"> has a much lower credit rating than Washington Gas (BBB v. A+) and the merger could significantly increase the cost of borrowing for Washington Gas, especially as it raises funds for its major 40-year Accelerated Pipe Replacement Project.</w:t>
      </w:r>
    </w:p>
    <w:p w:rsidR="00B57B17" w:rsidRDefault="00B57B17" w:rsidP="00B57B17">
      <w:r w:rsidRPr="00B57B17">
        <w:t xml:space="preserve">        </w:t>
      </w:r>
      <w:proofErr w:type="gramStart"/>
      <w:r w:rsidRPr="00B57B17">
        <w:t xml:space="preserve">iv) </w:t>
      </w:r>
      <w:proofErr w:type="spellStart"/>
      <w:r w:rsidRPr="00B57B17">
        <w:t>AltaGas</w:t>
      </w:r>
      <w:proofErr w:type="spellEnd"/>
      <w:proofErr w:type="gramEnd"/>
      <w:r w:rsidRPr="00B57B17">
        <w:t xml:space="preserve"> will be requiring Washington Gas to cover some of the parent company’s overall administrative costs/“overhead” which are incurred i</w:t>
      </w:r>
      <w:r w:rsidR="008F5A7B">
        <w:t>n Canadian dollars. T</w:t>
      </w:r>
      <w:r w:rsidRPr="00B57B17">
        <w:t xml:space="preserve">he Canadian dollar is very weak </w:t>
      </w:r>
      <w:r w:rsidR="008F5A7B">
        <w:t xml:space="preserve">right now </w:t>
      </w:r>
      <w:r w:rsidRPr="00B57B17">
        <w:t xml:space="preserve">compared to the U.S. dollar — </w:t>
      </w:r>
      <w:r w:rsidR="008F5A7B">
        <w:t xml:space="preserve">down 23% since 2012 — but if the Canadian dollar </w:t>
      </w:r>
      <w:r w:rsidRPr="00B57B17">
        <w:t xml:space="preserve">gets stronger, the effect for WGL would be that it would have to pay a significantly higher amount </w:t>
      </w:r>
      <w:r w:rsidR="008F5A7B">
        <w:t xml:space="preserve">to </w:t>
      </w:r>
      <w:proofErr w:type="spellStart"/>
      <w:r w:rsidR="008F5A7B">
        <w:t>AltaGas</w:t>
      </w:r>
      <w:proofErr w:type="spellEnd"/>
      <w:r w:rsidR="008F5A7B">
        <w:t xml:space="preserve"> </w:t>
      </w:r>
      <w:r w:rsidRPr="00B57B17">
        <w:t>in U.S. dollars</w:t>
      </w:r>
      <w:r w:rsidR="008F5A7B">
        <w:t xml:space="preserve"> to cover its “share” of overhead costs</w:t>
      </w:r>
      <w:r w:rsidRPr="00B57B17">
        <w:t>.</w:t>
      </w:r>
    </w:p>
    <w:p w:rsidR="00B57B17" w:rsidRPr="00B57B17" w:rsidRDefault="00B57B17" w:rsidP="00B57B17"/>
    <w:p w:rsidR="00B57B17" w:rsidRDefault="00B57B17" w:rsidP="00B57B17">
      <w:r w:rsidRPr="00B57B17">
        <w:t xml:space="preserve">   e) Possible barriers to the PSC’s ability to regulate Washington Gas effectively in the </w:t>
      </w:r>
      <w:r>
        <w:t>future:</w:t>
      </w:r>
    </w:p>
    <w:p w:rsidR="00B57B17" w:rsidRDefault="00B57B17" w:rsidP="00B57B17">
      <w:r>
        <w:t xml:space="preserve">        </w:t>
      </w:r>
      <w:proofErr w:type="spellStart"/>
      <w:r>
        <w:t>i</w:t>
      </w:r>
      <w:proofErr w:type="spellEnd"/>
      <w:r>
        <w:t xml:space="preserve">) </w:t>
      </w:r>
      <w:r w:rsidR="008F5A7B">
        <w:t xml:space="preserve">It will be </w:t>
      </w:r>
      <w:r w:rsidRPr="00B57B17">
        <w:t>difficult</w:t>
      </w:r>
      <w:r w:rsidR="008F5A7B">
        <w:t xml:space="preserve"> for the PSC or anyone else to discern</w:t>
      </w:r>
      <w:r>
        <w:t xml:space="preserve"> what is behind the costs </w:t>
      </w:r>
      <w:proofErr w:type="spellStart"/>
      <w:r>
        <w:t>AltaGas</w:t>
      </w:r>
      <w:proofErr w:type="spellEnd"/>
      <w:r>
        <w:t xml:space="preserve"> is</w:t>
      </w:r>
      <w:r w:rsidRPr="00B57B17">
        <w:t xml:space="preserve"> </w:t>
      </w:r>
      <w:r>
        <w:t>charging to Washington Gas or whether the parent company is making decisions in favor of its profits rather than the interests of DC ratepayers.</w:t>
      </w:r>
    </w:p>
    <w:p w:rsidR="00B57B17" w:rsidRPr="00B57B17" w:rsidRDefault="00B57B17" w:rsidP="00B57B17">
      <w:r>
        <w:t xml:space="preserve">       ii) </w:t>
      </w:r>
      <w:r w:rsidRPr="00B57B17">
        <w:t xml:space="preserve">OAG and OPC both are very concerned about the </w:t>
      </w:r>
      <w:r>
        <w:t xml:space="preserve">possible effect of a </w:t>
      </w:r>
      <w:r w:rsidRPr="00B57B17">
        <w:t xml:space="preserve">provision of NAFTA that allows a Canadian investor to lodge a complaint if U.S. laws or regulations appear to be contravening their </w:t>
      </w:r>
      <w:r>
        <w:t>“expectations” of profits</w:t>
      </w:r>
      <w:r w:rsidRPr="00B57B17">
        <w:t>. What is called the “investor-state” dispute resolution process under NAF</w:t>
      </w:r>
      <w:r>
        <w:t>TA allows a foreign firm to ask for review by</w:t>
      </w:r>
      <w:r w:rsidRPr="00B57B17">
        <w:t xml:space="preserve"> an independent tribunal of 3 corporate lawyers, outside the U.S. </w:t>
      </w:r>
      <w:r>
        <w:t>or Canadian legal systems. T</w:t>
      </w:r>
      <w:r w:rsidRPr="00B57B17">
        <w:t>he tribunal has the authority to award an unlimited amount of [our] taxpayer dollars to the company for the “expected future profits” that the company could have earned if not for the requirements of the U.S. law or regulatory decisions.</w:t>
      </w:r>
    </w:p>
    <w:p w:rsidR="00B57B17" w:rsidRPr="00B57B17" w:rsidRDefault="00B57B17" w:rsidP="00B57B17"/>
    <w:p w:rsidR="008F5A7B" w:rsidRDefault="00B57B17" w:rsidP="00B57B17">
      <w:r>
        <w:t>Two OPC staff members a</w:t>
      </w:r>
      <w:r w:rsidRPr="00B57B17">
        <w:t xml:space="preserve">t the meeting </w:t>
      </w:r>
      <w:r>
        <w:t xml:space="preserve">last night </w:t>
      </w:r>
      <w:r w:rsidRPr="00B57B17">
        <w:t>who hav</w:t>
      </w:r>
      <w:r>
        <w:t xml:space="preserve">e looked at </w:t>
      </w:r>
      <w:proofErr w:type="spellStart"/>
      <w:r>
        <w:t>AltaGas</w:t>
      </w:r>
      <w:proofErr w:type="spellEnd"/>
      <w:r>
        <w:t xml:space="preserve"> finances independently told me said</w:t>
      </w:r>
      <w:r w:rsidRPr="00B57B17">
        <w:t xml:space="preserve"> that </w:t>
      </w:r>
      <w:proofErr w:type="spellStart"/>
      <w:r w:rsidRPr="00B57B17">
        <w:t>AltaGas</w:t>
      </w:r>
      <w:proofErr w:type="spellEnd"/>
      <w:r w:rsidRPr="00B57B17">
        <w:t xml:space="preserve"> is in very shaky financial condition, cannot offer any additional capital to increase the “benefits” for the District from the merger or an</w:t>
      </w:r>
      <w:r w:rsidR="008F5A7B">
        <w:t>y additional capital for investments in</w:t>
      </w:r>
      <w:r w:rsidRPr="00B57B17">
        <w:t xml:space="preserve"> Washingt</w:t>
      </w:r>
      <w:r w:rsidR="008F5A7B">
        <w:t xml:space="preserve">on Gas projects and infrastructure, </w:t>
      </w:r>
      <w:r>
        <w:t xml:space="preserve">and </w:t>
      </w:r>
      <w:r w:rsidRPr="00B57B17">
        <w:t>may not be able to survive without the Washington Gas acqui</w:t>
      </w:r>
      <w:r>
        <w:t>sition (or even with it</w:t>
      </w:r>
      <w:r w:rsidR="008F5A7B">
        <w:t>!</w:t>
      </w:r>
      <w:r>
        <w:t xml:space="preserve">). That </w:t>
      </w:r>
      <w:r w:rsidRPr="00B57B17">
        <w:t>creates additional question marks for the proposal.</w:t>
      </w:r>
    </w:p>
    <w:p w:rsidR="008F5A7B" w:rsidRPr="00B57B17" w:rsidRDefault="008F5A7B" w:rsidP="00E507A9">
      <w:pPr>
        <w:ind w:left="7200"/>
      </w:pPr>
      <w:bookmarkStart w:id="0" w:name="_GoBack"/>
      <w:bookmarkEnd w:id="0"/>
      <w:r>
        <w:t>ALM 11/17/17</w:t>
      </w:r>
    </w:p>
    <w:sectPr w:rsidR="008F5A7B" w:rsidRPr="00B57B17" w:rsidSect="00B57B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DE"/>
    <w:rsid w:val="0018322F"/>
    <w:rsid w:val="008F5A7B"/>
    <w:rsid w:val="00B57B17"/>
    <w:rsid w:val="00C55FDE"/>
    <w:rsid w:val="00E507A9"/>
    <w:rsid w:val="00F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D93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Macintosh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Mladinov</dc:creator>
  <cp:keywords/>
  <dc:description/>
  <cp:lastModifiedBy>Ann Mladinov</cp:lastModifiedBy>
  <cp:revision>2</cp:revision>
  <cp:lastPrinted>2017-11-18T04:03:00Z</cp:lastPrinted>
  <dcterms:created xsi:type="dcterms:W3CDTF">2017-11-18T04:03:00Z</dcterms:created>
  <dcterms:modified xsi:type="dcterms:W3CDTF">2017-11-18T04:03:00Z</dcterms:modified>
</cp:coreProperties>
</file>